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1FEBA">
      <w:pPr>
        <w:spacing w:before="170" w:line="179" w:lineRule="auto"/>
        <w:ind w:left="264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重庆新闻奖参评作品推荐表</w:t>
      </w:r>
    </w:p>
    <w:tbl>
      <w:tblPr>
        <w:tblStyle w:val="8"/>
        <w:tblW w:w="1035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1582"/>
        <w:gridCol w:w="809"/>
        <w:gridCol w:w="178"/>
        <w:gridCol w:w="956"/>
        <w:gridCol w:w="328"/>
        <w:gridCol w:w="1356"/>
        <w:gridCol w:w="913"/>
        <w:gridCol w:w="371"/>
        <w:gridCol w:w="2030"/>
      </w:tblGrid>
      <w:tr w14:paraId="39EB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829" w:type="dxa"/>
            <w:vAlign w:val="top"/>
          </w:tcPr>
          <w:p w14:paraId="31CC06AD">
            <w:pPr>
              <w:pStyle w:val="7"/>
              <w:spacing w:before="180"/>
              <w:ind w:left="362"/>
            </w:pPr>
            <w:r>
              <w:rPr>
                <w:spacing w:val="-3"/>
              </w:rPr>
              <w:t>作品标题</w:t>
            </w:r>
          </w:p>
        </w:tc>
        <w:tc>
          <w:tcPr>
            <w:tcW w:w="3525" w:type="dxa"/>
            <w:gridSpan w:val="4"/>
            <w:vAlign w:val="top"/>
          </w:tcPr>
          <w:p w14:paraId="28A4342F">
            <w:pPr>
              <w:widowControl w:val="0"/>
              <w:kinsoku/>
              <w:autoSpaceDE/>
              <w:autoSpaceDN/>
              <w:adjustRightInd/>
              <w:snapToGrid/>
              <w:spacing w:line="400" w:lineRule="exact"/>
              <w:jc w:val="both"/>
              <w:textAlignment w:val="auto"/>
              <w:rPr>
                <w:rFonts w:ascii="Arial"/>
                <w:sz w:val="21"/>
              </w:rPr>
            </w:pPr>
            <w:r>
              <w:rPr>
                <w:rFonts w:hint="eastAsia" w:ascii="方正仿宋_GBK" w:hAnsi="Times New Roman" w:eastAsia="方正仿宋_GBK" w:cs="Times New Roman"/>
                <w:snapToGrid/>
                <w:color w:val="000000"/>
                <w:kern w:val="2"/>
                <w:sz w:val="24"/>
                <w:szCs w:val="24"/>
                <w:lang w:eastAsia="zh-CN"/>
              </w:rPr>
              <w:t>重庆破获一起非法销售盗版教材案  涉案金额数千万元</w:t>
            </w:r>
          </w:p>
        </w:tc>
        <w:tc>
          <w:tcPr>
            <w:tcW w:w="1684" w:type="dxa"/>
            <w:gridSpan w:val="2"/>
            <w:vAlign w:val="top"/>
          </w:tcPr>
          <w:p w14:paraId="4872F1C8">
            <w:pPr>
              <w:pStyle w:val="7"/>
              <w:spacing w:before="180" w:line="237" w:lineRule="auto"/>
              <w:ind w:left="300"/>
            </w:pPr>
            <w:r>
              <w:rPr>
                <w:spacing w:val="-3"/>
              </w:rPr>
              <w:t>参评项目</w:t>
            </w:r>
          </w:p>
        </w:tc>
        <w:tc>
          <w:tcPr>
            <w:tcW w:w="3314" w:type="dxa"/>
            <w:gridSpan w:val="3"/>
            <w:vAlign w:val="center"/>
          </w:tcPr>
          <w:p w14:paraId="07C95F0D">
            <w:pPr>
              <w:jc w:val="both"/>
              <w:rPr>
                <w:rFonts w:hint="eastAsia" w:ascii="Arial" w:eastAsia="宋体"/>
                <w:sz w:val="21"/>
                <w:lang w:val="en-US" w:eastAsia="zh-CN"/>
              </w:rPr>
            </w:pPr>
            <w:r>
              <w:rPr>
                <w:rFonts w:hint="eastAsia" w:ascii="方正仿宋_GBK" w:hAnsi="Times New Roman" w:eastAsia="方正仿宋_GBK" w:cs="Times New Roman"/>
                <w:snapToGrid/>
                <w:color w:val="000000"/>
                <w:kern w:val="2"/>
                <w:sz w:val="24"/>
                <w:szCs w:val="24"/>
                <w:lang w:val="en-US" w:eastAsia="zh-CN"/>
              </w:rPr>
              <w:t>电视消息</w:t>
            </w:r>
          </w:p>
        </w:tc>
      </w:tr>
      <w:tr w14:paraId="30256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829" w:type="dxa"/>
            <w:vMerge w:val="restart"/>
            <w:tcBorders>
              <w:bottom w:val="nil"/>
            </w:tcBorders>
            <w:vAlign w:val="top"/>
          </w:tcPr>
          <w:p w14:paraId="0BB48AE5">
            <w:pPr>
              <w:spacing w:line="329" w:lineRule="auto"/>
              <w:rPr>
                <w:rFonts w:ascii="Arial"/>
                <w:sz w:val="21"/>
              </w:rPr>
            </w:pPr>
          </w:p>
          <w:p w14:paraId="3F78BFC3">
            <w:pPr>
              <w:spacing w:line="330" w:lineRule="auto"/>
              <w:rPr>
                <w:rFonts w:ascii="Arial"/>
                <w:sz w:val="21"/>
              </w:rPr>
            </w:pPr>
          </w:p>
          <w:p w14:paraId="32508051">
            <w:pPr>
              <w:pStyle w:val="7"/>
              <w:spacing w:before="105"/>
              <w:ind w:left="329"/>
            </w:pPr>
            <w:r>
              <w:rPr>
                <w:spacing w:val="-4"/>
              </w:rPr>
              <w:t>字数</w:t>
            </w:r>
            <w:r>
              <w:rPr>
                <w:rFonts w:ascii="Times New Roman" w:hAnsi="Times New Roman" w:eastAsia="Times New Roman" w:cs="Times New Roman"/>
                <w:spacing w:val="-4"/>
              </w:rPr>
              <w:t>/</w:t>
            </w:r>
            <w:r>
              <w:rPr>
                <w:spacing w:val="-4"/>
              </w:rPr>
              <w:t>时长</w:t>
            </w:r>
          </w:p>
        </w:tc>
        <w:tc>
          <w:tcPr>
            <w:tcW w:w="3525" w:type="dxa"/>
            <w:gridSpan w:val="4"/>
            <w:vMerge w:val="restart"/>
            <w:tcBorders>
              <w:bottom w:val="nil"/>
            </w:tcBorders>
            <w:vAlign w:val="center"/>
          </w:tcPr>
          <w:p w14:paraId="28901855">
            <w:pPr>
              <w:spacing w:before="32" w:line="202" w:lineRule="auto"/>
              <w:ind w:left="105" w:right="25" w:firstLine="19"/>
              <w:jc w:val="both"/>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00:03:15</w:t>
            </w:r>
          </w:p>
        </w:tc>
        <w:tc>
          <w:tcPr>
            <w:tcW w:w="1684" w:type="dxa"/>
            <w:gridSpan w:val="2"/>
            <w:vAlign w:val="top"/>
          </w:tcPr>
          <w:p w14:paraId="6CF04967">
            <w:pPr>
              <w:spacing w:line="315" w:lineRule="auto"/>
              <w:rPr>
                <w:rFonts w:ascii="Arial"/>
                <w:sz w:val="21"/>
              </w:rPr>
            </w:pPr>
          </w:p>
          <w:p w14:paraId="795E76DB">
            <w:pPr>
              <w:pStyle w:val="7"/>
              <w:spacing w:before="105" w:line="239" w:lineRule="auto"/>
              <w:ind w:left="572"/>
            </w:pPr>
            <w:r>
              <w:rPr>
                <w:spacing w:val="-2"/>
              </w:rPr>
              <w:t>体裁</w:t>
            </w:r>
          </w:p>
        </w:tc>
        <w:tc>
          <w:tcPr>
            <w:tcW w:w="3314" w:type="dxa"/>
            <w:gridSpan w:val="3"/>
            <w:vAlign w:val="top"/>
          </w:tcPr>
          <w:p w14:paraId="738FC98F">
            <w:pPr>
              <w:spacing w:before="299" w:line="203" w:lineRule="auto"/>
              <w:ind w:left="169" w:right="107" w:hanging="31"/>
              <w:rPr>
                <w:rFonts w:ascii="方正仿宋_GBK" w:hAnsi="方正仿宋_GBK" w:eastAsia="方正仿宋_GBK" w:cs="方正仿宋_GBK"/>
                <w:sz w:val="24"/>
                <w:szCs w:val="24"/>
              </w:rPr>
            </w:pPr>
          </w:p>
        </w:tc>
      </w:tr>
      <w:tr w14:paraId="36B2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9" w:type="dxa"/>
            <w:vMerge w:val="continue"/>
            <w:tcBorders>
              <w:top w:val="nil"/>
            </w:tcBorders>
            <w:vAlign w:val="top"/>
          </w:tcPr>
          <w:p w14:paraId="7C7CBF76">
            <w:pPr>
              <w:rPr>
                <w:rFonts w:ascii="Arial"/>
                <w:sz w:val="21"/>
              </w:rPr>
            </w:pPr>
          </w:p>
        </w:tc>
        <w:tc>
          <w:tcPr>
            <w:tcW w:w="3525" w:type="dxa"/>
            <w:gridSpan w:val="4"/>
            <w:vMerge w:val="continue"/>
            <w:tcBorders>
              <w:top w:val="nil"/>
            </w:tcBorders>
            <w:vAlign w:val="top"/>
          </w:tcPr>
          <w:p w14:paraId="6A144EEC">
            <w:pPr>
              <w:rPr>
                <w:rFonts w:ascii="Arial"/>
                <w:sz w:val="21"/>
              </w:rPr>
            </w:pPr>
          </w:p>
        </w:tc>
        <w:tc>
          <w:tcPr>
            <w:tcW w:w="1684" w:type="dxa"/>
            <w:gridSpan w:val="2"/>
            <w:vAlign w:val="top"/>
          </w:tcPr>
          <w:p w14:paraId="39A3F252">
            <w:pPr>
              <w:pStyle w:val="7"/>
              <w:spacing w:before="205" w:line="241" w:lineRule="auto"/>
              <w:ind w:left="581"/>
            </w:pPr>
            <w:r>
              <w:rPr>
                <w:spacing w:val="-6"/>
              </w:rPr>
              <w:t>语种</w:t>
            </w:r>
          </w:p>
        </w:tc>
        <w:tc>
          <w:tcPr>
            <w:tcW w:w="3314" w:type="dxa"/>
            <w:gridSpan w:val="3"/>
            <w:vAlign w:val="center"/>
          </w:tcPr>
          <w:p w14:paraId="47A77A4D">
            <w:pPr>
              <w:jc w:val="both"/>
              <w:rPr>
                <w:rFonts w:hint="eastAsia" w:ascii="Arial" w:eastAsia="宋体"/>
                <w:sz w:val="21"/>
                <w:lang w:val="en-US" w:eastAsia="zh-CN"/>
              </w:rPr>
            </w:pPr>
          </w:p>
        </w:tc>
      </w:tr>
      <w:tr w14:paraId="1C279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29" w:type="dxa"/>
            <w:vAlign w:val="top"/>
          </w:tcPr>
          <w:p w14:paraId="6952FE34">
            <w:pPr>
              <w:pStyle w:val="7"/>
              <w:spacing w:before="100" w:line="218" w:lineRule="auto"/>
              <w:ind w:left="501"/>
            </w:pPr>
            <w:r>
              <w:rPr>
                <w:spacing w:val="-5"/>
              </w:rPr>
              <w:t>作</w:t>
            </w:r>
            <w:r>
              <w:rPr>
                <w:spacing w:val="3"/>
              </w:rPr>
              <w:t xml:space="preserve">    </w:t>
            </w:r>
            <w:r>
              <w:rPr>
                <w:spacing w:val="-5"/>
              </w:rPr>
              <w:t>者</w:t>
            </w:r>
          </w:p>
          <w:p w14:paraId="07F8EE07">
            <w:pPr>
              <w:pStyle w:val="7"/>
              <w:spacing w:before="1" w:line="207" w:lineRule="auto"/>
              <w:ind w:right="13"/>
              <w:jc w:val="right"/>
            </w:pPr>
            <w:r>
              <w:rPr>
                <w:spacing w:val="-1"/>
              </w:rPr>
              <w:t>（</w:t>
            </w:r>
            <w:r>
              <w:rPr>
                <w:spacing w:val="-28"/>
              </w:rPr>
              <w:t xml:space="preserve"> </w:t>
            </w:r>
            <w:r>
              <w:rPr>
                <w:spacing w:val="-1"/>
              </w:rPr>
              <w:t>主创人员）</w:t>
            </w:r>
          </w:p>
        </w:tc>
        <w:tc>
          <w:tcPr>
            <w:tcW w:w="2391" w:type="dxa"/>
            <w:gridSpan w:val="2"/>
            <w:vAlign w:val="center"/>
          </w:tcPr>
          <w:p w14:paraId="47620E06">
            <w:pPr>
              <w:spacing w:before="34" w:line="184" w:lineRule="auto"/>
              <w:ind w:left="119" w:leftChars="0" w:right="97" w:rightChars="0" w:hanging="5" w:firstLineChars="0"/>
              <w:jc w:val="both"/>
              <w:rPr>
                <w:rFonts w:ascii="方正仿宋_GBK" w:hAnsi="方正仿宋_GBK" w:eastAsia="方正仿宋_GBK" w:cs="方正仿宋_GBK"/>
                <w:sz w:val="24"/>
                <w:szCs w:val="24"/>
              </w:rPr>
            </w:pPr>
            <w:r>
              <w:rPr>
                <w:rFonts w:hint="eastAsia" w:ascii="方正仿宋_GBK" w:hAnsi="方正仿宋_GBK" w:eastAsia="方正仿宋_GBK" w:cs="方正仿宋_GBK"/>
                <w:spacing w:val="-4"/>
                <w:kern w:val="0"/>
                <w:sz w:val="24"/>
                <w:szCs w:val="24"/>
              </w:rPr>
              <w:t>罗维</w:t>
            </w:r>
            <w:r>
              <w:rPr>
                <w:rFonts w:hint="eastAsia" w:ascii="方正仿宋_GBK" w:hAnsi="方正仿宋_GBK" w:eastAsia="方正仿宋_GBK" w:cs="方正仿宋_GBK"/>
                <w:spacing w:val="-4"/>
                <w:kern w:val="0"/>
                <w:sz w:val="24"/>
                <w:szCs w:val="24"/>
                <w:lang w:eastAsia="zh-CN"/>
              </w:rPr>
              <w:t xml:space="preserve"> </w:t>
            </w:r>
            <w:r>
              <w:rPr>
                <w:rFonts w:hint="eastAsia" w:ascii="方正仿宋_GBK" w:hAnsi="方正仿宋_GBK" w:eastAsia="方正仿宋_GBK" w:cs="方正仿宋_GBK"/>
                <w:sz w:val="24"/>
                <w:szCs w:val="24"/>
                <w:lang w:eastAsia="zh-CN"/>
              </w:rPr>
              <w:t xml:space="preserve"> </w:t>
            </w:r>
          </w:p>
        </w:tc>
        <w:tc>
          <w:tcPr>
            <w:tcW w:w="1134" w:type="dxa"/>
            <w:gridSpan w:val="2"/>
            <w:vAlign w:val="top"/>
          </w:tcPr>
          <w:p w14:paraId="4CF2D030">
            <w:pPr>
              <w:pStyle w:val="7"/>
              <w:spacing w:before="290" w:line="239" w:lineRule="auto"/>
              <w:ind w:left="299"/>
            </w:pPr>
            <w:r>
              <w:rPr>
                <w:spacing w:val="-5"/>
              </w:rPr>
              <w:t>编辑</w:t>
            </w:r>
          </w:p>
        </w:tc>
        <w:tc>
          <w:tcPr>
            <w:tcW w:w="4998" w:type="dxa"/>
            <w:gridSpan w:val="5"/>
            <w:vAlign w:val="center"/>
          </w:tcPr>
          <w:p w14:paraId="17FA5DCE">
            <w:pPr>
              <w:spacing w:before="167" w:line="197" w:lineRule="auto"/>
              <w:ind w:right="107" w:rightChars="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kern w:val="0"/>
                <w:sz w:val="24"/>
                <w:szCs w:val="24"/>
                <w:lang w:eastAsia="zh-CN"/>
              </w:rPr>
              <w:t>李江龙、杨蓉、唐佩璐</w:t>
            </w:r>
          </w:p>
        </w:tc>
      </w:tr>
      <w:tr w14:paraId="02245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829" w:type="dxa"/>
            <w:vAlign w:val="top"/>
          </w:tcPr>
          <w:p w14:paraId="537BCE59">
            <w:pPr>
              <w:spacing w:line="329" w:lineRule="auto"/>
              <w:rPr>
                <w:rFonts w:ascii="Arial"/>
                <w:sz w:val="21"/>
              </w:rPr>
            </w:pPr>
          </w:p>
          <w:p w14:paraId="43085D3C">
            <w:pPr>
              <w:pStyle w:val="7"/>
              <w:spacing w:before="105" w:line="238" w:lineRule="auto"/>
              <w:ind w:left="358"/>
            </w:pPr>
            <w:r>
              <w:rPr>
                <w:spacing w:val="-2"/>
              </w:rPr>
              <w:t>原创单位</w:t>
            </w:r>
          </w:p>
        </w:tc>
        <w:tc>
          <w:tcPr>
            <w:tcW w:w="2391" w:type="dxa"/>
            <w:gridSpan w:val="2"/>
            <w:vAlign w:val="center"/>
          </w:tcPr>
          <w:p w14:paraId="74A63FE7">
            <w:pPr>
              <w:jc w:val="both"/>
              <w:rPr>
                <w:rFonts w:ascii="Arial"/>
                <w:sz w:val="24"/>
                <w:szCs w:val="24"/>
              </w:rPr>
            </w:pPr>
            <w:r>
              <w:rPr>
                <w:rFonts w:hint="eastAsia" w:ascii="方正仿宋_GBK" w:hAnsi="方正仿宋_GBK" w:eastAsia="方正仿宋_GBK" w:cs="方正仿宋_GBK"/>
                <w:spacing w:val="-4"/>
                <w:kern w:val="0"/>
                <w:sz w:val="24"/>
                <w:szCs w:val="24"/>
              </w:rPr>
              <w:t>重庆市大渡口区融媒体中心</w:t>
            </w:r>
          </w:p>
        </w:tc>
        <w:tc>
          <w:tcPr>
            <w:tcW w:w="1134" w:type="dxa"/>
            <w:gridSpan w:val="2"/>
            <w:vAlign w:val="top"/>
          </w:tcPr>
          <w:p w14:paraId="15D7B56A">
            <w:pPr>
              <w:pStyle w:val="7"/>
              <w:spacing w:before="93" w:line="239" w:lineRule="auto"/>
              <w:ind w:left="183"/>
              <w:rPr>
                <w:rFonts w:ascii="Times New Roman" w:hAnsi="Times New Roman" w:eastAsia="Times New Roman" w:cs="Times New Roman"/>
                <w:sz w:val="24"/>
                <w:szCs w:val="24"/>
              </w:rPr>
            </w:pPr>
            <w:r>
              <w:rPr>
                <w:spacing w:val="-2"/>
                <w:sz w:val="24"/>
                <w:szCs w:val="24"/>
              </w:rPr>
              <w:t>发布端</w:t>
            </w:r>
            <w:r>
              <w:rPr>
                <w:rFonts w:ascii="Times New Roman" w:hAnsi="Times New Roman" w:eastAsia="Times New Roman" w:cs="Times New Roman"/>
                <w:spacing w:val="-2"/>
                <w:sz w:val="24"/>
                <w:szCs w:val="24"/>
              </w:rPr>
              <w:t>/</w:t>
            </w:r>
          </w:p>
          <w:p w14:paraId="4CDF691A">
            <w:pPr>
              <w:pStyle w:val="7"/>
              <w:spacing w:before="23" w:line="221" w:lineRule="auto"/>
              <w:ind w:left="213" w:right="166" w:hanging="29"/>
              <w:rPr>
                <w:sz w:val="24"/>
                <w:szCs w:val="24"/>
              </w:rPr>
            </w:pPr>
            <w:r>
              <w:rPr>
                <w:spacing w:val="-2"/>
                <w:sz w:val="24"/>
                <w:szCs w:val="24"/>
              </w:rPr>
              <w:t>账号</w:t>
            </w:r>
            <w:r>
              <w:rPr>
                <w:rFonts w:ascii="Times New Roman" w:hAnsi="Times New Roman" w:eastAsia="Times New Roman" w:cs="Times New Roman"/>
                <w:spacing w:val="-2"/>
                <w:sz w:val="24"/>
                <w:szCs w:val="24"/>
              </w:rPr>
              <w:t>/</w:t>
            </w:r>
            <w:r>
              <w:rPr>
                <w:spacing w:val="-2"/>
                <w:sz w:val="24"/>
                <w:szCs w:val="24"/>
              </w:rPr>
              <w:t>媒</w:t>
            </w:r>
            <w:r>
              <w:rPr>
                <w:sz w:val="24"/>
                <w:szCs w:val="24"/>
              </w:rPr>
              <w:t xml:space="preserve"> </w:t>
            </w:r>
            <w:r>
              <w:rPr>
                <w:spacing w:val="-2"/>
                <w:sz w:val="24"/>
                <w:szCs w:val="24"/>
              </w:rPr>
              <w:t>体名称</w:t>
            </w:r>
          </w:p>
        </w:tc>
        <w:tc>
          <w:tcPr>
            <w:tcW w:w="4998" w:type="dxa"/>
            <w:gridSpan w:val="5"/>
            <w:vAlign w:val="center"/>
          </w:tcPr>
          <w:p w14:paraId="1ADAF134">
            <w:pPr>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kern w:val="0"/>
                <w:sz w:val="24"/>
                <w:szCs w:val="24"/>
              </w:rPr>
              <w:t>大渡口之声</w:t>
            </w:r>
          </w:p>
        </w:tc>
      </w:tr>
      <w:tr w14:paraId="5D68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829" w:type="dxa"/>
            <w:vAlign w:val="top"/>
          </w:tcPr>
          <w:p w14:paraId="56FD2ABE">
            <w:pPr>
              <w:pStyle w:val="7"/>
              <w:spacing w:before="137" w:line="219" w:lineRule="auto"/>
              <w:ind w:left="368"/>
            </w:pPr>
            <w:r>
              <w:rPr>
                <w:spacing w:val="-4"/>
              </w:rPr>
              <w:t>刊播版面</w:t>
            </w:r>
          </w:p>
          <w:p w14:paraId="381A5496">
            <w:pPr>
              <w:pStyle w:val="7"/>
              <w:spacing w:line="220" w:lineRule="auto"/>
              <w:ind w:left="130"/>
              <w:rPr>
                <w:rFonts w:ascii="Times New Roman" w:hAnsi="Times New Roman" w:eastAsia="Times New Roman" w:cs="Times New Roman"/>
              </w:rPr>
            </w:pPr>
            <w:r>
              <w:rPr>
                <w:rFonts w:ascii="Times New Roman" w:hAnsi="Times New Roman" w:eastAsia="Times New Roman" w:cs="Times New Roman"/>
                <w:spacing w:val="-2"/>
              </w:rPr>
              <w:t>(</w:t>
            </w:r>
            <w:r>
              <w:rPr>
                <w:spacing w:val="-2"/>
              </w:rPr>
              <w:t>名称和版次</w:t>
            </w:r>
            <w:r>
              <w:rPr>
                <w:rFonts w:ascii="Times New Roman" w:hAnsi="Times New Roman" w:eastAsia="Times New Roman" w:cs="Times New Roman"/>
                <w:spacing w:val="-2"/>
              </w:rPr>
              <w:t>)</w:t>
            </w:r>
          </w:p>
        </w:tc>
        <w:tc>
          <w:tcPr>
            <w:tcW w:w="2391" w:type="dxa"/>
            <w:gridSpan w:val="2"/>
            <w:vAlign w:val="center"/>
          </w:tcPr>
          <w:p w14:paraId="010C6BC3">
            <w:pPr>
              <w:spacing w:before="202" w:line="204" w:lineRule="auto"/>
              <w:ind w:left="126" w:leftChars="0" w:right="126" w:rightChars="0" w:hanging="14" w:firstLineChars="0"/>
              <w:jc w:val="both"/>
              <w:rPr>
                <w:rFonts w:ascii="方正仿宋_GBK" w:hAnsi="方正仿宋_GBK" w:eastAsia="方正仿宋_GBK" w:cs="方正仿宋_GBK"/>
                <w:sz w:val="24"/>
                <w:szCs w:val="24"/>
              </w:rPr>
            </w:pPr>
            <w:r>
              <w:rPr>
                <w:rFonts w:hint="eastAsia" w:ascii="方正仿宋_GBK" w:hAnsi="方正仿宋_GBK" w:eastAsia="方正仿宋_GBK" w:cs="方正仿宋_GBK"/>
                <w:spacing w:val="-4"/>
                <w:kern w:val="0"/>
                <w:sz w:val="24"/>
                <w:szCs w:val="24"/>
                <w:lang w:eastAsia="zh-CN"/>
              </w:rPr>
              <w:t>大渡口新闻</w:t>
            </w:r>
          </w:p>
        </w:tc>
        <w:tc>
          <w:tcPr>
            <w:tcW w:w="1134" w:type="dxa"/>
            <w:gridSpan w:val="2"/>
            <w:vAlign w:val="top"/>
          </w:tcPr>
          <w:p w14:paraId="4B561C3E">
            <w:pPr>
              <w:pStyle w:val="7"/>
              <w:spacing w:before="137" w:line="223" w:lineRule="auto"/>
              <w:ind w:left="440" w:right="139" w:hanging="275"/>
            </w:pPr>
            <w:r>
              <w:rPr>
                <w:spacing w:val="-6"/>
              </w:rPr>
              <w:t>刊播日</w:t>
            </w:r>
            <w:r>
              <w:t xml:space="preserve"> 期</w:t>
            </w:r>
          </w:p>
        </w:tc>
        <w:tc>
          <w:tcPr>
            <w:tcW w:w="4998" w:type="dxa"/>
            <w:gridSpan w:val="5"/>
            <w:vAlign w:val="center"/>
          </w:tcPr>
          <w:p w14:paraId="5F691AA5">
            <w:pPr>
              <w:spacing w:before="200" w:line="205" w:lineRule="auto"/>
              <w:ind w:left="121" w:leftChars="0" w:right="104" w:rightChars="0" w:hanging="1" w:firstLineChars="0"/>
              <w:jc w:val="both"/>
              <w:rPr>
                <w:rFonts w:hint="default" w:ascii="方正仿宋_GBK" w:hAnsi="方正仿宋_GBK" w:eastAsia="方正仿宋_GBK" w:cs="方正仿宋_GBK"/>
                <w:sz w:val="24"/>
                <w:szCs w:val="24"/>
                <w:lang w:val="en-US"/>
              </w:rPr>
            </w:pPr>
            <w:r>
              <w:rPr>
                <w:rFonts w:hint="eastAsia" w:ascii="Times New Roman" w:hAnsi="Times New Roman" w:eastAsia="方正仿宋_GBK" w:cs="Times New Roman"/>
                <w:snapToGrid/>
                <w:color w:val="auto"/>
                <w:kern w:val="2"/>
                <w:sz w:val="24"/>
                <w:szCs w:val="24"/>
                <w:lang w:eastAsia="zh-CN"/>
              </w:rPr>
              <w:t>2024</w:t>
            </w:r>
            <w:r>
              <w:rPr>
                <w:rFonts w:hint="eastAsia" w:ascii="方正仿宋_GBK" w:hAnsi="方正仿宋_GBK" w:eastAsia="方正仿宋_GBK" w:cs="方正仿宋_GBK"/>
                <w:color w:val="auto"/>
                <w:spacing w:val="-4"/>
                <w:kern w:val="0"/>
                <w:sz w:val="24"/>
                <w:szCs w:val="24"/>
                <w:lang w:eastAsia="zh-CN"/>
              </w:rPr>
              <w:t>年</w:t>
            </w:r>
            <w:r>
              <w:rPr>
                <w:rFonts w:hint="eastAsia" w:ascii="Times New Roman" w:hAnsi="Times New Roman" w:eastAsia="方正仿宋_GBK" w:cs="Times New Roman"/>
                <w:snapToGrid/>
                <w:color w:val="auto"/>
                <w:kern w:val="2"/>
                <w:sz w:val="24"/>
                <w:szCs w:val="24"/>
                <w:lang w:val="en-US" w:eastAsia="zh-CN"/>
              </w:rPr>
              <w:t>8</w:t>
            </w:r>
            <w:r>
              <w:rPr>
                <w:rFonts w:hint="eastAsia" w:ascii="方正仿宋_GBK" w:hAnsi="方正仿宋_GBK" w:eastAsia="方正仿宋_GBK" w:cs="方正仿宋_GBK"/>
                <w:color w:val="auto"/>
                <w:spacing w:val="-4"/>
                <w:kern w:val="0"/>
                <w:sz w:val="24"/>
                <w:szCs w:val="24"/>
                <w:lang w:eastAsia="zh-CN"/>
              </w:rPr>
              <w:t>月</w:t>
            </w:r>
            <w:r>
              <w:rPr>
                <w:rFonts w:hint="eastAsia" w:ascii="Times New Roman" w:hAnsi="Times New Roman" w:eastAsia="方正仿宋_GBK" w:cs="Times New Roman"/>
                <w:snapToGrid/>
                <w:color w:val="auto"/>
                <w:kern w:val="2"/>
                <w:sz w:val="24"/>
                <w:szCs w:val="24"/>
                <w:lang w:val="en-US" w:eastAsia="zh-CN"/>
              </w:rPr>
              <w:t>26</w:t>
            </w:r>
            <w:r>
              <w:rPr>
                <w:rFonts w:hint="eastAsia" w:ascii="方正仿宋_GBK" w:hAnsi="方正仿宋_GBK" w:eastAsia="方正仿宋_GBK" w:cs="方正仿宋_GBK"/>
                <w:color w:val="auto"/>
                <w:spacing w:val="-4"/>
                <w:kern w:val="0"/>
                <w:sz w:val="24"/>
                <w:szCs w:val="24"/>
                <w:lang w:val="en-US" w:eastAsia="zh-CN"/>
              </w:rPr>
              <w:t>日</w:t>
            </w:r>
            <w:r>
              <w:rPr>
                <w:rFonts w:hint="eastAsia" w:ascii="Times New Roman" w:hAnsi="Times New Roman" w:eastAsia="方正仿宋_GBK" w:cs="Times New Roman"/>
                <w:snapToGrid/>
                <w:color w:val="auto"/>
                <w:kern w:val="2"/>
                <w:sz w:val="24"/>
                <w:szCs w:val="24"/>
                <w:lang w:val="en-US" w:eastAsia="zh-CN"/>
              </w:rPr>
              <w:t>20</w:t>
            </w:r>
            <w:r>
              <w:rPr>
                <w:rFonts w:hint="eastAsia" w:ascii="方正仿宋_GBK" w:hAnsi="方正仿宋_GBK" w:eastAsia="方正仿宋_GBK" w:cs="方正仿宋_GBK"/>
                <w:color w:val="auto"/>
                <w:spacing w:val="-4"/>
                <w:kern w:val="0"/>
                <w:sz w:val="24"/>
                <w:szCs w:val="24"/>
                <w:lang w:val="en-US" w:eastAsia="zh-CN"/>
              </w:rPr>
              <w:t>时</w:t>
            </w:r>
            <w:r>
              <w:rPr>
                <w:rFonts w:hint="eastAsia" w:ascii="Times New Roman" w:hAnsi="Times New Roman" w:eastAsia="方正仿宋_GBK" w:cs="Times New Roman"/>
                <w:snapToGrid/>
                <w:color w:val="auto"/>
                <w:kern w:val="2"/>
                <w:sz w:val="24"/>
                <w:szCs w:val="24"/>
                <w:lang w:val="en-US" w:eastAsia="zh-CN"/>
              </w:rPr>
              <w:t>00</w:t>
            </w:r>
            <w:r>
              <w:rPr>
                <w:rFonts w:hint="eastAsia" w:ascii="方正仿宋_GBK" w:hAnsi="方正仿宋_GBK" w:eastAsia="方正仿宋_GBK" w:cs="方正仿宋_GBK"/>
                <w:color w:val="auto"/>
                <w:spacing w:val="-4"/>
                <w:kern w:val="0"/>
                <w:sz w:val="24"/>
                <w:szCs w:val="24"/>
                <w:lang w:val="en-US" w:eastAsia="zh-CN"/>
              </w:rPr>
              <w:t>分</w:t>
            </w:r>
          </w:p>
        </w:tc>
      </w:tr>
      <w:tr w14:paraId="415E5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29" w:type="dxa"/>
            <w:vMerge w:val="restart"/>
            <w:tcBorders>
              <w:bottom w:val="nil"/>
            </w:tcBorders>
            <w:vAlign w:val="top"/>
          </w:tcPr>
          <w:p w14:paraId="4AE4BBCD">
            <w:pPr>
              <w:pStyle w:val="7"/>
              <w:spacing w:before="285" w:line="243" w:lineRule="auto"/>
              <w:ind w:left="117" w:right="109" w:hanging="1"/>
              <w:rPr>
                <w:sz w:val="24"/>
                <w:szCs w:val="24"/>
              </w:rPr>
            </w:pPr>
            <w:r>
              <w:rPr>
                <w:spacing w:val="26"/>
                <w:sz w:val="24"/>
                <w:szCs w:val="24"/>
              </w:rPr>
              <w:t>新媒体作品填</w:t>
            </w:r>
            <w:r>
              <w:rPr>
                <w:spacing w:val="1"/>
                <w:sz w:val="24"/>
                <w:szCs w:val="24"/>
              </w:rPr>
              <w:t xml:space="preserve"> </w:t>
            </w:r>
            <w:r>
              <w:rPr>
                <w:spacing w:val="-4"/>
                <w:sz w:val="24"/>
                <w:szCs w:val="24"/>
              </w:rPr>
              <w:t>报网址</w:t>
            </w:r>
          </w:p>
        </w:tc>
        <w:tc>
          <w:tcPr>
            <w:tcW w:w="3525" w:type="dxa"/>
            <w:gridSpan w:val="4"/>
            <w:vMerge w:val="restart"/>
            <w:tcBorders>
              <w:bottom w:val="nil"/>
            </w:tcBorders>
            <w:vAlign w:val="top"/>
          </w:tcPr>
          <w:p w14:paraId="106072C8">
            <w:pPr>
              <w:spacing w:before="2" w:line="184" w:lineRule="auto"/>
              <w:ind w:left="119" w:right="101"/>
              <w:rPr>
                <w:rFonts w:ascii="方正仿宋_GBK" w:hAnsi="方正仿宋_GBK" w:eastAsia="方正仿宋_GBK" w:cs="方正仿宋_GBK"/>
                <w:sz w:val="24"/>
                <w:szCs w:val="24"/>
              </w:rPr>
            </w:pPr>
          </w:p>
        </w:tc>
        <w:tc>
          <w:tcPr>
            <w:tcW w:w="4998" w:type="dxa"/>
            <w:gridSpan w:val="5"/>
            <w:vAlign w:val="top"/>
          </w:tcPr>
          <w:p w14:paraId="1B7AE6CD">
            <w:pPr>
              <w:pStyle w:val="7"/>
              <w:spacing w:before="70" w:line="231" w:lineRule="auto"/>
              <w:ind w:left="138"/>
              <w:rPr>
                <w:rFonts w:hint="eastAsia" w:ascii="宋体" w:hAnsi="宋体" w:eastAsia="宋体" w:cs="宋体"/>
                <w:lang w:eastAsia="zh-CN"/>
              </w:rPr>
            </w:pPr>
            <w:r>
              <w:rPr>
                <w:spacing w:val="-3"/>
                <w:sz w:val="24"/>
                <w:szCs w:val="24"/>
              </w:rPr>
              <w:t>中央宣传部“</w:t>
            </w:r>
            <w:r>
              <w:rPr>
                <w:spacing w:val="-41"/>
                <w:sz w:val="24"/>
                <w:szCs w:val="24"/>
              </w:rPr>
              <w:t xml:space="preserve"> </w:t>
            </w:r>
            <w:r>
              <w:rPr>
                <w:spacing w:val="-3"/>
                <w:sz w:val="24"/>
                <w:szCs w:val="24"/>
              </w:rPr>
              <w:t xml:space="preserve">三好作品”     </w:t>
            </w:r>
            <w:r>
              <w:rPr>
                <w:rFonts w:ascii="宋体" w:hAnsi="宋体" w:eastAsia="宋体" w:cs="宋体"/>
                <w:spacing w:val="-3"/>
              </w:rPr>
              <w:t>是□ 否</w:t>
            </w:r>
            <w:r>
              <w:rPr>
                <w:rFonts w:hint="eastAsia" w:ascii="宋体" w:hAnsi="宋体" w:eastAsia="宋体" w:cs="宋体"/>
                <w:spacing w:val="-3"/>
                <w:lang w:eastAsia="zh-CN"/>
              </w:rPr>
              <w:t>☑</w:t>
            </w:r>
          </w:p>
        </w:tc>
      </w:tr>
      <w:tr w14:paraId="45493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829" w:type="dxa"/>
            <w:vMerge w:val="continue"/>
            <w:tcBorders>
              <w:top w:val="nil"/>
            </w:tcBorders>
            <w:vAlign w:val="top"/>
          </w:tcPr>
          <w:p w14:paraId="36C8DBD0">
            <w:pPr>
              <w:rPr>
                <w:rFonts w:ascii="Arial"/>
                <w:sz w:val="21"/>
              </w:rPr>
            </w:pPr>
          </w:p>
        </w:tc>
        <w:tc>
          <w:tcPr>
            <w:tcW w:w="3525" w:type="dxa"/>
            <w:gridSpan w:val="4"/>
            <w:vMerge w:val="continue"/>
            <w:tcBorders>
              <w:top w:val="nil"/>
            </w:tcBorders>
            <w:vAlign w:val="top"/>
          </w:tcPr>
          <w:p w14:paraId="07D43F76">
            <w:pPr>
              <w:rPr>
                <w:rFonts w:ascii="Arial"/>
                <w:sz w:val="21"/>
              </w:rPr>
            </w:pPr>
          </w:p>
        </w:tc>
        <w:tc>
          <w:tcPr>
            <w:tcW w:w="4998" w:type="dxa"/>
            <w:gridSpan w:val="5"/>
            <w:vAlign w:val="top"/>
          </w:tcPr>
          <w:p w14:paraId="28CB1170">
            <w:pPr>
              <w:pStyle w:val="7"/>
              <w:spacing w:before="173" w:line="231" w:lineRule="auto"/>
              <w:ind w:left="123"/>
              <w:rPr>
                <w:rFonts w:hint="eastAsia" w:ascii="宋体" w:hAnsi="宋体" w:eastAsia="宋体" w:cs="宋体"/>
                <w:lang w:eastAsia="zh-CN"/>
              </w:rPr>
            </w:pPr>
            <w:r>
              <w:rPr>
                <w:spacing w:val="-3"/>
                <w:sz w:val="24"/>
                <w:szCs w:val="24"/>
              </w:rPr>
              <w:t>市委宣传部“</w:t>
            </w:r>
            <w:r>
              <w:rPr>
                <w:spacing w:val="-32"/>
                <w:sz w:val="24"/>
                <w:szCs w:val="24"/>
              </w:rPr>
              <w:t xml:space="preserve"> </w:t>
            </w:r>
            <w:r>
              <w:rPr>
                <w:spacing w:val="-3"/>
                <w:sz w:val="24"/>
                <w:szCs w:val="24"/>
              </w:rPr>
              <w:t xml:space="preserve">三好作品”    </w:t>
            </w:r>
            <w:r>
              <w:rPr>
                <w:rFonts w:ascii="宋体" w:hAnsi="宋体" w:eastAsia="宋体" w:cs="宋体"/>
                <w:spacing w:val="-3"/>
              </w:rPr>
              <w:t>是□</w:t>
            </w:r>
            <w:r>
              <w:rPr>
                <w:rFonts w:ascii="宋体" w:hAnsi="宋体" w:eastAsia="宋体" w:cs="宋体"/>
                <w:spacing w:val="18"/>
              </w:rPr>
              <w:t xml:space="preserve"> </w:t>
            </w:r>
            <w:r>
              <w:rPr>
                <w:rFonts w:ascii="宋体" w:hAnsi="宋体" w:eastAsia="宋体" w:cs="宋体"/>
                <w:spacing w:val="-3"/>
              </w:rPr>
              <w:t>否</w:t>
            </w:r>
            <w:r>
              <w:rPr>
                <w:rFonts w:hint="eastAsia" w:ascii="宋体" w:hAnsi="宋体" w:eastAsia="宋体" w:cs="宋体"/>
                <w:spacing w:val="-3"/>
                <w:lang w:eastAsia="zh-CN"/>
              </w:rPr>
              <w:t>☑</w:t>
            </w:r>
          </w:p>
        </w:tc>
      </w:tr>
      <w:tr w14:paraId="2F5A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829" w:type="dxa"/>
            <w:vAlign w:val="top"/>
          </w:tcPr>
          <w:p w14:paraId="19980E7D">
            <w:pPr>
              <w:pStyle w:val="7"/>
              <w:spacing w:before="120" w:line="230" w:lineRule="auto"/>
              <w:ind w:left="362"/>
            </w:pPr>
            <w:r>
              <w:rPr>
                <w:spacing w:val="-3"/>
              </w:rPr>
              <w:t>作品简介</w:t>
            </w:r>
          </w:p>
        </w:tc>
        <w:tc>
          <w:tcPr>
            <w:tcW w:w="8523" w:type="dxa"/>
            <w:gridSpan w:val="9"/>
            <w:vAlign w:val="top"/>
          </w:tcPr>
          <w:p w14:paraId="2E4A10A4">
            <w:pPr>
              <w:spacing w:before="130" w:line="231" w:lineRule="auto"/>
              <w:ind w:left="114" w:firstLine="480" w:firstLineChars="200"/>
              <w:jc w:val="left"/>
              <w:rPr>
                <w:rFonts w:hint="eastAsia" w:ascii="方正仿宋_GBK" w:hAnsi="方正仿宋_GBK" w:eastAsia="方正仿宋_GBK" w:cs="方正仿宋_GBK"/>
                <w:sz w:val="24"/>
                <w:szCs w:val="24"/>
                <w:lang w:eastAsia="zh-CN"/>
              </w:rPr>
            </w:pPr>
            <w:r>
              <w:rPr>
                <w:rFonts w:hint="eastAsia" w:ascii="方正仿宋_GBK" w:eastAsia="方正仿宋_GBK" w:cs="黑体" w:hAnsiTheme="minorEastAsia"/>
                <w:snapToGrid/>
                <w:color w:val="000000"/>
                <w:kern w:val="2"/>
                <w:sz w:val="24"/>
                <w:szCs w:val="24"/>
                <w:lang w:val="en-US" w:eastAsia="en-US"/>
              </w:rPr>
              <w:t>这是一篇关于重庆警方破获近年来重庆最大一起非法销售盗版教材案的深度报道。记者罗维随警作战，冒着酷暑蹲点，拍摄了抓捕犯罪嫌疑人的全过程，真实记录了警方在重庆、河南等地同时展开收网行动的震撼画面。通过镜头，观众可以清晰地看到犯罪分子如何伪装包装盗版教材，并利用网络平台进行大规模销售。此案涉及金额高达3300余万元，涉案教科书达220余万册，影响波及全国。记者不仅展现了警方的专业素养与果断行动，还揭示了盗版教材对青少年教育质量和身心健康的严重危害，为社会敲响了警钟。</w:t>
            </w:r>
          </w:p>
        </w:tc>
      </w:tr>
      <w:tr w14:paraId="2A953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29" w:type="dxa"/>
            <w:vAlign w:val="top"/>
          </w:tcPr>
          <w:p w14:paraId="4D2CB5A4">
            <w:pPr>
              <w:pStyle w:val="7"/>
              <w:spacing w:before="208" w:line="237" w:lineRule="auto"/>
              <w:ind w:left="357"/>
            </w:pPr>
            <w:r>
              <w:rPr>
                <w:spacing w:val="-2"/>
              </w:rPr>
              <w:t>社会效果</w:t>
            </w:r>
          </w:p>
        </w:tc>
        <w:tc>
          <w:tcPr>
            <w:tcW w:w="8523" w:type="dxa"/>
            <w:gridSpan w:val="9"/>
            <w:vAlign w:val="top"/>
          </w:tcPr>
          <w:p w14:paraId="16B15717">
            <w:pPr>
              <w:spacing w:before="130" w:line="231" w:lineRule="auto"/>
              <w:ind w:left="114" w:firstLine="480" w:firstLineChars="200"/>
              <w:jc w:val="left"/>
              <w:rPr>
                <w:rFonts w:hint="eastAsia" w:ascii="方正仿宋_GBK" w:eastAsia="方正仿宋_GBK" w:cs="黑体" w:hAnsiTheme="minorEastAsia"/>
                <w:snapToGrid/>
                <w:color w:val="000000"/>
                <w:kern w:val="2"/>
                <w:sz w:val="24"/>
                <w:szCs w:val="24"/>
                <w:lang w:val="en-US" w:eastAsia="en-US"/>
              </w:rPr>
            </w:pPr>
            <w:r>
              <w:rPr>
                <w:rFonts w:hint="eastAsia" w:ascii="方正仿宋_GBK" w:eastAsia="方正仿宋_GBK" w:cs="黑体" w:hAnsiTheme="minorEastAsia"/>
                <w:snapToGrid/>
                <w:color w:val="000000"/>
                <w:kern w:val="2"/>
                <w:sz w:val="24"/>
                <w:szCs w:val="24"/>
                <w:lang w:val="en-US" w:eastAsia="en-US"/>
              </w:rPr>
              <w:t>案件的成功侦破，不仅是重庆公安近年来打击知识产权犯罪的重大成果，更是在全社会范围内引发了广泛关注与讨论。盗版教材问题长期存在，但往往因隐蔽性强、取证困难而难以彻底根除。本案中，警方通过缜密侦查和跨区域协作，成功斩断了一条辐射全国的盗版教科书黑灰产业链条，清除了非法书籍流入校园及周边的风险隐患。盗版书籍不仅印刷粗糙、错别字频出，严重影响学生的阅读理解能力，而且使用的油墨可能含铅超标，对学生的视力和身心健康造成潜在威胁。通过报道，家长和社会各界更加重视正版教材的重要性，进一步推动了市场规范化的进程。</w:t>
            </w:r>
          </w:p>
          <w:p w14:paraId="73DB73BF">
            <w:pPr>
              <w:spacing w:before="130" w:line="231" w:lineRule="auto"/>
              <w:ind w:left="114" w:firstLine="480" w:firstLineChars="200"/>
              <w:jc w:val="left"/>
              <w:rPr>
                <w:rFonts w:hint="eastAsia" w:ascii="方正仿宋_GBK" w:eastAsia="方正仿宋_GBK" w:cs="黑体" w:hAnsiTheme="minorEastAsia"/>
                <w:snapToGrid/>
                <w:color w:val="000000"/>
                <w:kern w:val="2"/>
                <w:sz w:val="24"/>
                <w:szCs w:val="24"/>
                <w:lang w:val="en-US" w:eastAsia="en-US"/>
              </w:rPr>
            </w:pPr>
            <w:r>
              <w:rPr>
                <w:rFonts w:hint="eastAsia" w:ascii="方正仿宋_GBK" w:eastAsia="方正仿宋_GBK" w:cs="黑体" w:hAnsiTheme="minorEastAsia"/>
                <w:snapToGrid/>
                <w:color w:val="000000"/>
                <w:kern w:val="2"/>
                <w:sz w:val="24"/>
                <w:szCs w:val="24"/>
                <w:lang w:val="en-US" w:eastAsia="en-US"/>
              </w:rPr>
              <w:t>记者罗维的冒着酷暑，深入一线全程跟拍，用镜头记录下警方抓捕犯罪嫌疑人的真实场景，展现了新闻工作者践行“脚力、眼力、脑力、笔力”的四力精神。这种纪实风格让观众感受到执法过程的严谨与高效，同时也增强了新闻的可信度和影响力。尤其是仓库内堆积如山的盗版教材画面，令人触目惊心，引发了强烈的社会共鸣。</w:t>
            </w:r>
            <w:bookmarkStart w:id="0" w:name="_GoBack"/>
            <w:bookmarkEnd w:id="0"/>
          </w:p>
          <w:p w14:paraId="6AFD39D3">
            <w:pPr>
              <w:spacing w:before="130" w:line="231" w:lineRule="auto"/>
              <w:ind w:left="114" w:firstLine="480" w:firstLineChars="200"/>
              <w:jc w:val="left"/>
              <w:rPr>
                <w:rFonts w:ascii="方正仿宋_GBK" w:hAnsi="方正仿宋_GBK" w:eastAsia="方正仿宋_GBK" w:cs="方正仿宋_GBK"/>
                <w:sz w:val="24"/>
                <w:szCs w:val="24"/>
              </w:rPr>
            </w:pPr>
            <w:r>
              <w:rPr>
                <w:rFonts w:hint="eastAsia" w:ascii="方正仿宋_GBK" w:eastAsia="方正仿宋_GBK" w:cs="黑体" w:hAnsiTheme="minorEastAsia"/>
                <w:snapToGrid/>
                <w:color w:val="000000"/>
                <w:kern w:val="2"/>
                <w:sz w:val="24"/>
                <w:szCs w:val="24"/>
                <w:lang w:val="en-US" w:eastAsia="en-US"/>
              </w:rPr>
              <w:t>此外，该案的侦破还彰显了多部门联动的威力。警方联合大渡口区文化旅游委文化市场综合行政执法支队，形成了强大的执法合力。这一模式为今后类似案件的查处提供了宝贵经验，也为维护出版行业秩序树立了典范。</w:t>
            </w:r>
          </w:p>
        </w:tc>
      </w:tr>
      <w:tr w14:paraId="17B8D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829" w:type="dxa"/>
            <w:vMerge w:val="restart"/>
            <w:tcBorders>
              <w:bottom w:val="nil"/>
            </w:tcBorders>
            <w:vAlign w:val="top"/>
          </w:tcPr>
          <w:p w14:paraId="3F8F2567">
            <w:pPr>
              <w:spacing w:line="298" w:lineRule="auto"/>
              <w:rPr>
                <w:rFonts w:ascii="Arial"/>
                <w:sz w:val="21"/>
              </w:rPr>
            </w:pPr>
          </w:p>
          <w:p w14:paraId="6F643C66">
            <w:pPr>
              <w:spacing w:line="299" w:lineRule="auto"/>
              <w:rPr>
                <w:rFonts w:ascii="Arial"/>
                <w:sz w:val="21"/>
              </w:rPr>
            </w:pPr>
          </w:p>
          <w:p w14:paraId="463D072C">
            <w:pPr>
              <w:spacing w:line="299" w:lineRule="auto"/>
              <w:rPr>
                <w:rFonts w:ascii="Arial"/>
                <w:sz w:val="21"/>
              </w:rPr>
            </w:pPr>
          </w:p>
          <w:p w14:paraId="7CD85FB7">
            <w:pPr>
              <w:pStyle w:val="7"/>
              <w:spacing w:before="105" w:line="237" w:lineRule="auto"/>
              <w:ind w:left="357"/>
            </w:pPr>
            <w:r>
              <w:rPr>
                <w:spacing w:val="-2"/>
              </w:rPr>
              <w:t>传播数据</w:t>
            </w:r>
          </w:p>
        </w:tc>
        <w:tc>
          <w:tcPr>
            <w:tcW w:w="2569" w:type="dxa"/>
            <w:gridSpan w:val="3"/>
            <w:vMerge w:val="restart"/>
            <w:tcBorders>
              <w:bottom w:val="nil"/>
            </w:tcBorders>
            <w:vAlign w:val="top"/>
          </w:tcPr>
          <w:p w14:paraId="6737E053">
            <w:pPr>
              <w:spacing w:line="314" w:lineRule="auto"/>
              <w:rPr>
                <w:rFonts w:ascii="Arial"/>
                <w:sz w:val="21"/>
              </w:rPr>
            </w:pPr>
          </w:p>
          <w:p w14:paraId="35FCA2D6">
            <w:pPr>
              <w:spacing w:line="315" w:lineRule="auto"/>
              <w:rPr>
                <w:rFonts w:ascii="Arial"/>
                <w:sz w:val="21"/>
              </w:rPr>
            </w:pPr>
          </w:p>
          <w:p w14:paraId="5BE53B63">
            <w:pPr>
              <w:spacing w:before="90" w:line="229" w:lineRule="auto"/>
              <w:ind w:left="110"/>
              <w:rPr>
                <w:rFonts w:ascii="方正楷体_GBK" w:hAnsi="方正楷体_GBK" w:eastAsia="方正楷体_GBK" w:cs="方正楷体_GBK"/>
                <w:sz w:val="24"/>
                <w:szCs w:val="24"/>
              </w:rPr>
            </w:pPr>
            <w:r>
              <w:rPr>
                <w:rFonts w:ascii="方正楷体_GBK" w:hAnsi="方正楷体_GBK" w:eastAsia="方正楷体_GBK" w:cs="方正楷体_GBK"/>
                <w:spacing w:val="-1"/>
                <w:sz w:val="24"/>
                <w:szCs w:val="24"/>
              </w:rPr>
              <w:t>新媒体传播平台网址</w:t>
            </w:r>
          </w:p>
        </w:tc>
        <w:tc>
          <w:tcPr>
            <w:tcW w:w="5954" w:type="dxa"/>
            <w:gridSpan w:val="6"/>
            <w:vAlign w:val="top"/>
          </w:tcPr>
          <w:p w14:paraId="284E84F9">
            <w:pPr>
              <w:spacing w:before="98" w:line="223" w:lineRule="auto"/>
              <w:ind w:left="121" w:right="33" w:firstLine="5"/>
              <w:rPr>
                <w:rFonts w:ascii="方正仿宋_GBK" w:hAnsi="方正仿宋_GBK" w:eastAsia="方正仿宋_GBK" w:cs="方正仿宋_GBK"/>
                <w:sz w:val="22"/>
                <w:szCs w:val="22"/>
              </w:rPr>
            </w:pPr>
            <w:r>
              <w:rPr>
                <w:rFonts w:ascii="Times New Roman" w:hAnsi="Times New Roman" w:eastAsia="Times New Roman" w:cs="Times New Roman"/>
                <w:color w:val="auto"/>
                <w:spacing w:val="-7"/>
                <w:sz w:val="22"/>
                <w:szCs w:val="22"/>
              </w:rPr>
              <w:t>1.</w:t>
            </w:r>
            <w:r>
              <w:rPr>
                <w:rFonts w:hint="eastAsia" w:ascii="方正仿宋_GBK" w:hAnsi="方正仿宋_GBK" w:eastAsia="方正仿宋_GBK" w:cs="方正仿宋_GBK"/>
                <w:color w:val="auto"/>
                <w:spacing w:val="-7"/>
                <w:sz w:val="22"/>
                <w:szCs w:val="22"/>
              </w:rPr>
              <w:t>https://h5.cqliving.com/info/detail/5000215029.html?cid=5000215029&amp;vfrom=cms</w:t>
            </w:r>
          </w:p>
        </w:tc>
      </w:tr>
      <w:tr w14:paraId="2ABFB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29" w:type="dxa"/>
            <w:vMerge w:val="continue"/>
            <w:tcBorders>
              <w:top w:val="nil"/>
              <w:bottom w:val="nil"/>
            </w:tcBorders>
            <w:vAlign w:val="top"/>
          </w:tcPr>
          <w:p w14:paraId="21257E14">
            <w:pPr>
              <w:rPr>
                <w:rFonts w:ascii="Arial"/>
                <w:sz w:val="21"/>
              </w:rPr>
            </w:pPr>
          </w:p>
        </w:tc>
        <w:tc>
          <w:tcPr>
            <w:tcW w:w="2569" w:type="dxa"/>
            <w:gridSpan w:val="3"/>
            <w:vMerge w:val="continue"/>
            <w:tcBorders>
              <w:top w:val="nil"/>
              <w:bottom w:val="nil"/>
            </w:tcBorders>
            <w:vAlign w:val="top"/>
          </w:tcPr>
          <w:p w14:paraId="51BB2C0D">
            <w:pPr>
              <w:rPr>
                <w:rFonts w:ascii="Arial"/>
                <w:sz w:val="21"/>
              </w:rPr>
            </w:pPr>
          </w:p>
        </w:tc>
        <w:tc>
          <w:tcPr>
            <w:tcW w:w="5954" w:type="dxa"/>
            <w:gridSpan w:val="6"/>
            <w:vAlign w:val="top"/>
          </w:tcPr>
          <w:p w14:paraId="4BF51AA9">
            <w:pPr>
              <w:spacing w:before="17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w:t>
            </w:r>
          </w:p>
        </w:tc>
      </w:tr>
      <w:tr w14:paraId="1F5A3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9" w:type="dxa"/>
            <w:vMerge w:val="continue"/>
            <w:tcBorders>
              <w:top w:val="nil"/>
              <w:bottom w:val="nil"/>
            </w:tcBorders>
            <w:vAlign w:val="top"/>
          </w:tcPr>
          <w:p w14:paraId="61928BBB">
            <w:pPr>
              <w:rPr>
                <w:rFonts w:ascii="Arial"/>
                <w:sz w:val="21"/>
              </w:rPr>
            </w:pPr>
          </w:p>
        </w:tc>
        <w:tc>
          <w:tcPr>
            <w:tcW w:w="2569" w:type="dxa"/>
            <w:gridSpan w:val="3"/>
            <w:vMerge w:val="continue"/>
            <w:tcBorders>
              <w:top w:val="nil"/>
            </w:tcBorders>
            <w:vAlign w:val="top"/>
          </w:tcPr>
          <w:p w14:paraId="6D59978D">
            <w:pPr>
              <w:rPr>
                <w:rFonts w:ascii="Arial"/>
                <w:sz w:val="21"/>
              </w:rPr>
            </w:pPr>
          </w:p>
        </w:tc>
        <w:tc>
          <w:tcPr>
            <w:tcW w:w="5954" w:type="dxa"/>
            <w:gridSpan w:val="6"/>
            <w:vAlign w:val="top"/>
          </w:tcPr>
          <w:p w14:paraId="0A03970F">
            <w:pPr>
              <w:spacing w:before="199" w:line="188" w:lineRule="auto"/>
              <w:ind w:left="11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4"/>
                <w:sz w:val="24"/>
                <w:szCs w:val="24"/>
              </w:rPr>
              <w:t>…</w:t>
            </w:r>
          </w:p>
        </w:tc>
      </w:tr>
      <w:tr w14:paraId="1EC7E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29" w:type="dxa"/>
            <w:vMerge w:val="continue"/>
            <w:tcBorders>
              <w:top w:val="nil"/>
            </w:tcBorders>
            <w:vAlign w:val="top"/>
          </w:tcPr>
          <w:p w14:paraId="279A0ACF">
            <w:pPr>
              <w:rPr>
                <w:rFonts w:ascii="Arial"/>
                <w:sz w:val="21"/>
              </w:rPr>
            </w:pPr>
          </w:p>
        </w:tc>
        <w:tc>
          <w:tcPr>
            <w:tcW w:w="1582" w:type="dxa"/>
            <w:vAlign w:val="top"/>
          </w:tcPr>
          <w:p w14:paraId="265FE83C">
            <w:pPr>
              <w:spacing w:before="91" w:line="230" w:lineRule="auto"/>
              <w:ind w:left="135"/>
              <w:rPr>
                <w:rFonts w:ascii="方正楷体_GBK" w:hAnsi="方正楷体_GBK" w:eastAsia="方正楷体_GBK" w:cs="方正楷体_GBK"/>
                <w:sz w:val="24"/>
                <w:szCs w:val="24"/>
              </w:rPr>
            </w:pPr>
            <w:r>
              <w:rPr>
                <w:rFonts w:ascii="方正楷体_GBK" w:hAnsi="方正楷体_GBK" w:eastAsia="方正楷体_GBK" w:cs="方正楷体_GBK"/>
                <w:spacing w:val="-20"/>
                <w:sz w:val="24"/>
                <w:szCs w:val="24"/>
              </w:rPr>
              <w:t>阅读量（浏览</w:t>
            </w:r>
          </w:p>
          <w:p w14:paraId="67C46BC9">
            <w:pPr>
              <w:spacing w:before="15" w:line="166" w:lineRule="auto"/>
              <w:ind w:left="114"/>
              <w:rPr>
                <w:rFonts w:ascii="方正楷体_GBK" w:hAnsi="方正楷体_GBK" w:eastAsia="方正楷体_GBK" w:cs="方正楷体_GBK"/>
                <w:sz w:val="24"/>
                <w:szCs w:val="24"/>
              </w:rPr>
            </w:pPr>
            <w:r>
              <w:rPr>
                <w:rFonts w:ascii="方正楷体_GBK" w:hAnsi="方正楷体_GBK" w:eastAsia="方正楷体_GBK" w:cs="方正楷体_GBK"/>
                <w:spacing w:val="-10"/>
                <w:sz w:val="24"/>
                <w:szCs w:val="24"/>
              </w:rPr>
              <w:t>量</w:t>
            </w:r>
            <w:r>
              <w:rPr>
                <w:rFonts w:ascii="方正楷体_GBK" w:hAnsi="方正楷体_GBK" w:eastAsia="方正楷体_GBK" w:cs="方正楷体_GBK"/>
                <w:spacing w:val="-33"/>
                <w:sz w:val="24"/>
                <w:szCs w:val="24"/>
              </w:rPr>
              <w:t xml:space="preserve"> </w:t>
            </w:r>
            <w:r>
              <w:rPr>
                <w:rFonts w:ascii="方正楷体_GBK" w:hAnsi="方正楷体_GBK" w:eastAsia="方正楷体_GBK" w:cs="方正楷体_GBK"/>
                <w:spacing w:val="-10"/>
                <w:sz w:val="24"/>
                <w:szCs w:val="24"/>
              </w:rPr>
              <w:t>、</w:t>
            </w:r>
            <w:r>
              <w:rPr>
                <w:rFonts w:ascii="方正楷体_GBK" w:hAnsi="方正楷体_GBK" w:eastAsia="方正楷体_GBK" w:cs="方正楷体_GBK"/>
                <w:spacing w:val="-35"/>
                <w:sz w:val="24"/>
                <w:szCs w:val="24"/>
              </w:rPr>
              <w:t xml:space="preserve"> </w:t>
            </w:r>
            <w:r>
              <w:rPr>
                <w:rFonts w:ascii="方正楷体_GBK" w:hAnsi="方正楷体_GBK" w:eastAsia="方正楷体_GBK" w:cs="方正楷体_GBK"/>
                <w:spacing w:val="-10"/>
                <w:sz w:val="24"/>
                <w:szCs w:val="24"/>
              </w:rPr>
              <w:t>点击量）</w:t>
            </w:r>
          </w:p>
        </w:tc>
        <w:tc>
          <w:tcPr>
            <w:tcW w:w="987" w:type="dxa"/>
            <w:gridSpan w:val="2"/>
            <w:vAlign w:val="center"/>
          </w:tcPr>
          <w:p w14:paraId="78419133">
            <w:pPr>
              <w:jc w:val="both"/>
              <w:rPr>
                <w:rFonts w:hint="default" w:ascii="Arial" w:eastAsia="宋体"/>
                <w:sz w:val="21"/>
                <w:lang w:val="en-US" w:eastAsia="zh-CN"/>
              </w:rPr>
            </w:pPr>
            <w:r>
              <w:rPr>
                <w:rFonts w:hint="eastAsia" w:ascii="Times New Roman" w:hAnsi="Times New Roman" w:eastAsia="Times New Roman" w:cs="Times New Roman"/>
                <w:spacing w:val="-1"/>
                <w:sz w:val="24"/>
                <w:szCs w:val="24"/>
                <w:lang w:val="en-US" w:eastAsia="zh-CN"/>
              </w:rPr>
              <w:t>1.2</w:t>
            </w:r>
            <w:r>
              <w:rPr>
                <w:rFonts w:hint="eastAsia" w:ascii="方正楷体_GBK" w:hAnsi="方正楷体_GBK" w:eastAsia="方正楷体_GBK" w:cs="方正楷体_GBK"/>
                <w:spacing w:val="-20"/>
                <w:sz w:val="24"/>
                <w:szCs w:val="24"/>
                <w:lang w:val="en-US" w:eastAsia="zh-CN"/>
              </w:rPr>
              <w:t>万</w:t>
            </w:r>
            <w:r>
              <w:rPr>
                <w:rFonts w:hint="eastAsia" w:ascii="Times New Roman" w:hAnsi="Times New Roman" w:eastAsia="Times New Roman" w:cs="Times New Roman"/>
                <w:spacing w:val="-1"/>
                <w:sz w:val="24"/>
                <w:szCs w:val="24"/>
                <w:lang w:val="en-US" w:eastAsia="zh-CN"/>
              </w:rPr>
              <w:t>+</w:t>
            </w:r>
          </w:p>
        </w:tc>
        <w:tc>
          <w:tcPr>
            <w:tcW w:w="1284" w:type="dxa"/>
            <w:gridSpan w:val="2"/>
            <w:vAlign w:val="top"/>
          </w:tcPr>
          <w:p w14:paraId="373F2173">
            <w:pPr>
              <w:spacing w:before="260" w:line="231" w:lineRule="auto"/>
              <w:ind w:left="291"/>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转载量</w:t>
            </w:r>
          </w:p>
        </w:tc>
        <w:tc>
          <w:tcPr>
            <w:tcW w:w="1356" w:type="dxa"/>
            <w:vAlign w:val="top"/>
          </w:tcPr>
          <w:p w14:paraId="4D2ED1CC">
            <w:pPr>
              <w:rPr>
                <w:rFonts w:ascii="Arial"/>
                <w:sz w:val="21"/>
              </w:rPr>
            </w:pPr>
          </w:p>
        </w:tc>
        <w:tc>
          <w:tcPr>
            <w:tcW w:w="1284" w:type="dxa"/>
            <w:gridSpan w:val="2"/>
            <w:vAlign w:val="top"/>
          </w:tcPr>
          <w:p w14:paraId="07A10ED2">
            <w:pPr>
              <w:spacing w:before="261" w:line="235" w:lineRule="auto"/>
              <w:ind w:left="219"/>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互动量</w:t>
            </w:r>
          </w:p>
        </w:tc>
        <w:tc>
          <w:tcPr>
            <w:tcW w:w="2030" w:type="dxa"/>
            <w:vAlign w:val="top"/>
          </w:tcPr>
          <w:p w14:paraId="1D5D8C64">
            <w:pPr>
              <w:rPr>
                <w:rFonts w:ascii="Arial"/>
                <w:sz w:val="21"/>
              </w:rPr>
            </w:pPr>
          </w:p>
        </w:tc>
      </w:tr>
      <w:tr w14:paraId="7445B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829" w:type="dxa"/>
            <w:tcBorders>
              <w:bottom w:val="single" w:color="000000" w:sz="4" w:space="0"/>
            </w:tcBorders>
            <w:vAlign w:val="top"/>
          </w:tcPr>
          <w:p w14:paraId="1A0CF916">
            <w:pPr>
              <w:spacing w:line="241" w:lineRule="auto"/>
              <w:rPr>
                <w:rFonts w:ascii="Arial"/>
                <w:sz w:val="21"/>
              </w:rPr>
            </w:pPr>
          </w:p>
          <w:p w14:paraId="136912F2">
            <w:pPr>
              <w:pStyle w:val="7"/>
              <w:spacing w:before="105" w:line="239" w:lineRule="auto"/>
              <w:ind w:left="366"/>
            </w:pPr>
            <w:r>
              <w:rPr>
                <w:spacing w:val="-4"/>
              </w:rPr>
              <w:t>推荐理由</w:t>
            </w:r>
          </w:p>
        </w:tc>
        <w:tc>
          <w:tcPr>
            <w:tcW w:w="8523" w:type="dxa"/>
            <w:gridSpan w:val="9"/>
            <w:tcBorders>
              <w:bottom w:val="single" w:color="000000" w:sz="4" w:space="0"/>
            </w:tcBorders>
            <w:vAlign w:val="top"/>
          </w:tcPr>
          <w:p w14:paraId="2967F40B">
            <w:pPr>
              <w:spacing w:before="130" w:line="231" w:lineRule="auto"/>
              <w:ind w:left="114" w:firstLine="480" w:firstLineChars="200"/>
              <w:jc w:val="left"/>
              <w:rPr>
                <w:rFonts w:hint="eastAsia" w:ascii="方正仿宋_GBK" w:eastAsia="方正仿宋_GBK" w:cs="黑体" w:hAnsiTheme="minorEastAsia"/>
                <w:snapToGrid/>
                <w:color w:val="000000"/>
                <w:kern w:val="2"/>
                <w:sz w:val="24"/>
                <w:szCs w:val="24"/>
                <w:lang w:val="en-US" w:eastAsia="en-US"/>
              </w:rPr>
            </w:pPr>
            <w:r>
              <w:rPr>
                <w:rFonts w:hint="eastAsia" w:ascii="方正仿宋_GBK" w:eastAsia="方正仿宋_GBK" w:cs="黑体" w:hAnsiTheme="minorEastAsia"/>
                <w:snapToGrid/>
                <w:color w:val="000000"/>
                <w:kern w:val="2"/>
                <w:sz w:val="24"/>
                <w:szCs w:val="24"/>
                <w:lang w:val="en-US" w:eastAsia="en-US"/>
              </w:rPr>
              <w:t>本案是重庆公安近年来破获的最大一起盗版和非法销售教材案，涉及金额高、影响范围广。报道不仅揭示了犯罪团伙的作案手法，还剖析了盗版教材泛滥的原因及其带来的严重后果，充分体现了新闻媒体的监督职能。</w:t>
            </w:r>
          </w:p>
          <w:p w14:paraId="36245C94">
            <w:pPr>
              <w:spacing w:before="130" w:line="231" w:lineRule="auto"/>
              <w:ind w:left="114" w:firstLine="480" w:firstLineChars="200"/>
              <w:jc w:val="left"/>
              <w:rPr>
                <w:rFonts w:hint="eastAsia" w:ascii="方正仿宋_GBK" w:eastAsia="方正仿宋_GBK" w:cs="黑体" w:hAnsiTheme="minorEastAsia"/>
                <w:snapToGrid/>
                <w:color w:val="000000"/>
                <w:kern w:val="2"/>
                <w:sz w:val="24"/>
                <w:szCs w:val="24"/>
                <w:lang w:val="en-US" w:eastAsia="en-US"/>
              </w:rPr>
            </w:pPr>
            <w:r>
              <w:rPr>
                <w:rFonts w:hint="eastAsia" w:ascii="方正仿宋_GBK" w:eastAsia="方正仿宋_GBK" w:cs="黑体" w:hAnsiTheme="minorEastAsia"/>
                <w:snapToGrid/>
                <w:color w:val="000000"/>
                <w:kern w:val="2"/>
                <w:sz w:val="24"/>
                <w:szCs w:val="24"/>
                <w:lang w:val="en-US" w:eastAsia="en-US"/>
              </w:rPr>
              <w:t>1.记者践行“四力”精神</w:t>
            </w:r>
          </w:p>
          <w:p w14:paraId="1BD21648">
            <w:pPr>
              <w:spacing w:before="130" w:line="231" w:lineRule="auto"/>
              <w:ind w:left="114" w:firstLine="480" w:firstLineChars="200"/>
              <w:jc w:val="left"/>
              <w:rPr>
                <w:rFonts w:hint="eastAsia" w:ascii="方正仿宋_GBK" w:eastAsia="方正仿宋_GBK" w:cs="黑体" w:hAnsiTheme="minorEastAsia"/>
                <w:snapToGrid/>
                <w:color w:val="000000"/>
                <w:kern w:val="2"/>
                <w:sz w:val="24"/>
                <w:szCs w:val="24"/>
                <w:lang w:val="en-US" w:eastAsia="en-US"/>
              </w:rPr>
            </w:pPr>
            <w:r>
              <w:rPr>
                <w:rFonts w:hint="eastAsia" w:ascii="方正仿宋_GBK" w:eastAsia="方正仿宋_GBK" w:cs="黑体" w:hAnsiTheme="minorEastAsia"/>
                <w:snapToGrid/>
                <w:color w:val="000000"/>
                <w:kern w:val="2"/>
                <w:sz w:val="24"/>
                <w:szCs w:val="24"/>
                <w:lang w:val="en-US" w:eastAsia="en-US"/>
              </w:rPr>
              <w:t>记者罗维全程跟随警方参与行动，不畏酷暑，深入一线蹲守拍摄。他用镜头记录下了从抓捕现场到嫌疑人指认盗版教材的每一个关键环节，真实还原了执法过程。这种敬业精神正是新闻工作者“脚力、眼力、脑力、笔力”的生动体现。他的报道有大量视频素材作为支撑，极大地增强了新闻的感染力和说服力。</w:t>
            </w:r>
          </w:p>
          <w:p w14:paraId="4B7C8F65">
            <w:pPr>
              <w:spacing w:before="130" w:line="231" w:lineRule="auto"/>
              <w:ind w:left="114" w:firstLine="480" w:firstLineChars="200"/>
              <w:jc w:val="left"/>
              <w:rPr>
                <w:rFonts w:hint="eastAsia" w:ascii="方正仿宋_GBK" w:eastAsia="方正仿宋_GBK" w:cs="黑体" w:hAnsiTheme="minorEastAsia"/>
                <w:snapToGrid/>
                <w:color w:val="000000"/>
                <w:kern w:val="2"/>
                <w:sz w:val="24"/>
                <w:szCs w:val="24"/>
                <w:lang w:val="en-US" w:eastAsia="en-US"/>
              </w:rPr>
            </w:pPr>
            <w:r>
              <w:rPr>
                <w:rFonts w:hint="eastAsia" w:ascii="方正仿宋_GBK" w:eastAsia="方正仿宋_GBK" w:cs="黑体" w:hAnsiTheme="minorEastAsia"/>
                <w:snapToGrid/>
                <w:color w:val="000000"/>
                <w:kern w:val="2"/>
                <w:sz w:val="24"/>
                <w:szCs w:val="24"/>
                <w:lang w:val="en-US" w:eastAsia="en-US"/>
              </w:rPr>
              <w:t>2.作品社会影响深远</w:t>
            </w:r>
          </w:p>
          <w:p w14:paraId="7591C0DF">
            <w:pPr>
              <w:spacing w:before="130" w:line="231" w:lineRule="auto"/>
              <w:ind w:left="114" w:firstLine="480" w:firstLineChars="200"/>
              <w:jc w:val="left"/>
              <w:rPr>
                <w:rFonts w:hint="eastAsia" w:ascii="方正仿宋_GBK" w:eastAsia="方正仿宋_GBK" w:cs="黑体" w:hAnsiTheme="minorEastAsia"/>
                <w:snapToGrid/>
                <w:color w:val="000000"/>
                <w:kern w:val="2"/>
                <w:sz w:val="24"/>
                <w:szCs w:val="24"/>
                <w:lang w:val="en-US" w:eastAsia="en-US"/>
              </w:rPr>
            </w:pPr>
            <w:r>
              <w:rPr>
                <w:rFonts w:hint="eastAsia" w:ascii="方正仿宋_GBK" w:eastAsia="方正仿宋_GBK" w:cs="黑体" w:hAnsiTheme="minorEastAsia"/>
                <w:snapToGrid/>
                <w:color w:val="000000"/>
                <w:kern w:val="2"/>
                <w:sz w:val="24"/>
                <w:szCs w:val="24"/>
                <w:lang w:val="en-US" w:eastAsia="en-US"/>
              </w:rPr>
              <w:t>报道引发社会各界对盗版教材问题的高度关注，促使相关部门加大对知识产权保护的力度。同时，通过对盗版教材危害性的详细阐述，提高了公众对正版教材的认知水平。更重要的是，该案件的成功侦破，为建立更加完善的市场监管机制提供了借鉴意义，为净化出版市场环境贡献了力量。通过对比正版与盗版教材的包装差异，直观地向观众展示了辨别真伪的方法；通过采访执法人员和专家，深入探讨了盗版教材的危害及其治理对策。这些内容不仅丰富了报道的内涵，也提升了其专业性和权威性。</w:t>
            </w:r>
          </w:p>
          <w:p w14:paraId="15D101A3">
            <w:pPr>
              <w:spacing w:line="231" w:lineRule="auto"/>
              <w:ind w:right="38"/>
              <w:jc w:val="right"/>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签名：（盖单位公章）</w:t>
            </w:r>
            <w:r>
              <w:rPr>
                <w:rFonts w:ascii="Times New Roman" w:hAnsi="Times New Roman" w:eastAsia="Times New Roman" w:cs="Times New Roman"/>
                <w:spacing w:val="-1"/>
                <w:sz w:val="24"/>
                <w:szCs w:val="24"/>
              </w:rPr>
              <w:t>2025</w:t>
            </w:r>
            <w:r>
              <w:rPr>
                <w:rFonts w:ascii="方正仿宋_GBK" w:hAnsi="方正仿宋_GBK" w:eastAsia="方正仿宋_GBK" w:cs="方正仿宋_GBK"/>
                <w:spacing w:val="1"/>
                <w:sz w:val="24"/>
                <w:szCs w:val="24"/>
              </w:rPr>
              <w:t>年</w:t>
            </w:r>
            <w:r>
              <w:rPr>
                <w:rFonts w:hint="eastAsia" w:ascii="Times New Roman" w:hAnsi="Times New Roman" w:eastAsia="Times New Roman" w:cs="Times New Roman"/>
                <w:spacing w:val="-1"/>
                <w:sz w:val="24"/>
                <w:szCs w:val="24"/>
                <w:lang w:val="en-US" w:eastAsia="zh-CN"/>
              </w:rPr>
              <w:t>3</w:t>
            </w:r>
            <w:r>
              <w:rPr>
                <w:rFonts w:ascii="方正仿宋_GBK" w:hAnsi="方正仿宋_GBK" w:eastAsia="方正仿宋_GBK" w:cs="方正仿宋_GBK"/>
                <w:spacing w:val="1"/>
                <w:sz w:val="24"/>
                <w:szCs w:val="24"/>
              </w:rPr>
              <w:t>月</w:t>
            </w:r>
            <w:r>
              <w:rPr>
                <w:rFonts w:hint="eastAsia" w:ascii="Times New Roman" w:hAnsi="Times New Roman" w:eastAsia="Times New Roman" w:cs="Times New Roman"/>
                <w:spacing w:val="-1"/>
                <w:sz w:val="24"/>
                <w:szCs w:val="24"/>
                <w:lang w:val="en-US" w:eastAsia="zh-CN"/>
              </w:rPr>
              <w:t>19</w:t>
            </w:r>
            <w:r>
              <w:rPr>
                <w:rFonts w:ascii="方正仿宋_GBK" w:hAnsi="方正仿宋_GBK" w:eastAsia="方正仿宋_GBK" w:cs="方正仿宋_GBK"/>
                <w:spacing w:val="1"/>
                <w:sz w:val="24"/>
                <w:szCs w:val="24"/>
              </w:rPr>
              <w:t>日</w:t>
            </w:r>
          </w:p>
        </w:tc>
      </w:tr>
      <w:tr w14:paraId="3CF52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05944F11">
            <w:pPr>
              <w:pStyle w:val="7"/>
              <w:spacing w:before="136" w:line="239" w:lineRule="auto"/>
              <w:ind w:left="497"/>
            </w:pPr>
            <w:r>
              <w:rPr>
                <w:spacing w:val="-3"/>
              </w:rPr>
              <w:t>联系人</w:t>
            </w:r>
          </w:p>
        </w:tc>
        <w:tc>
          <w:tcPr>
            <w:tcW w:w="1582" w:type="dxa"/>
            <w:tcBorders>
              <w:top w:val="single" w:color="000000" w:sz="4" w:space="0"/>
              <w:left w:val="single" w:color="000000" w:sz="4" w:space="0"/>
              <w:bottom w:val="single" w:color="000000" w:sz="4" w:space="0"/>
              <w:right w:val="single" w:color="000000" w:sz="4" w:space="0"/>
            </w:tcBorders>
            <w:vAlign w:val="center"/>
          </w:tcPr>
          <w:p w14:paraId="1EC8E9C7">
            <w:pPr>
              <w:jc w:val="both"/>
              <w:rPr>
                <w:rFonts w:ascii="Arial"/>
                <w:sz w:val="21"/>
              </w:rPr>
            </w:pPr>
            <w:r>
              <w:rPr>
                <w:rFonts w:hint="eastAsia" w:ascii="方正仿宋_GBK" w:eastAsia="方正仿宋_GBK" w:cs="黑体" w:hAnsiTheme="minorEastAsia"/>
                <w:snapToGrid/>
                <w:color w:val="000000"/>
                <w:kern w:val="2"/>
                <w:sz w:val="24"/>
                <w:szCs w:val="24"/>
                <w:lang w:val="en-US" w:eastAsia="en-US" w:bidi="ar-SA"/>
              </w:rPr>
              <w:t>罗维</w:t>
            </w:r>
          </w:p>
        </w:tc>
        <w:tc>
          <w:tcPr>
            <w:tcW w:w="809" w:type="dxa"/>
            <w:tcBorders>
              <w:top w:val="single" w:color="000000" w:sz="4" w:space="0"/>
              <w:left w:val="single" w:color="000000" w:sz="4" w:space="0"/>
              <w:bottom w:val="single" w:color="000000" w:sz="4" w:space="0"/>
              <w:right w:val="single" w:color="000000" w:sz="4" w:space="0"/>
            </w:tcBorders>
            <w:vAlign w:val="top"/>
          </w:tcPr>
          <w:p w14:paraId="71BEEAF0">
            <w:pPr>
              <w:pStyle w:val="7"/>
              <w:spacing w:before="136" w:line="239" w:lineRule="auto"/>
              <w:ind w:left="148" w:leftChars="0"/>
            </w:pPr>
            <w:r>
              <w:rPr>
                <w:spacing w:val="-16"/>
              </w:rPr>
              <w:t>电话</w:t>
            </w:r>
          </w:p>
        </w:tc>
        <w:tc>
          <w:tcPr>
            <w:tcW w:w="2818" w:type="dxa"/>
            <w:gridSpan w:val="4"/>
            <w:tcBorders>
              <w:top w:val="single" w:color="000000" w:sz="4" w:space="0"/>
              <w:left w:val="single" w:color="000000" w:sz="4" w:space="0"/>
              <w:bottom w:val="single" w:color="000000" w:sz="4" w:space="0"/>
            </w:tcBorders>
            <w:vAlign w:val="top"/>
          </w:tcPr>
          <w:p w14:paraId="1C63A2AE">
            <w:pPr>
              <w:rPr>
                <w:rFonts w:ascii="Arial"/>
                <w:sz w:val="21"/>
              </w:rPr>
            </w:pPr>
          </w:p>
        </w:tc>
        <w:tc>
          <w:tcPr>
            <w:tcW w:w="913" w:type="dxa"/>
            <w:tcBorders>
              <w:top w:val="single" w:color="000000" w:sz="4" w:space="0"/>
              <w:bottom w:val="single" w:color="000000" w:sz="4" w:space="0"/>
            </w:tcBorders>
            <w:vAlign w:val="top"/>
          </w:tcPr>
          <w:p w14:paraId="40F99873">
            <w:pPr>
              <w:pStyle w:val="7"/>
              <w:spacing w:before="136" w:line="239" w:lineRule="auto"/>
              <w:ind w:left="137" w:leftChars="0"/>
            </w:pPr>
            <w:r>
              <w:rPr>
                <w:spacing w:val="-7"/>
              </w:rPr>
              <w:t>手机</w:t>
            </w:r>
          </w:p>
        </w:tc>
        <w:tc>
          <w:tcPr>
            <w:tcW w:w="2401" w:type="dxa"/>
            <w:gridSpan w:val="2"/>
            <w:tcBorders>
              <w:top w:val="single" w:color="000000" w:sz="4" w:space="0"/>
              <w:bottom w:val="single" w:color="000000" w:sz="4" w:space="0"/>
              <w:right w:val="single" w:color="000000" w:sz="4" w:space="0"/>
            </w:tcBorders>
            <w:vAlign w:val="center"/>
          </w:tcPr>
          <w:p w14:paraId="5DFCD2DB">
            <w:pPr>
              <w:jc w:val="both"/>
              <w:rPr>
                <w:rFonts w:ascii="Arial"/>
                <w:sz w:val="21"/>
              </w:rPr>
            </w:pPr>
            <w:r>
              <w:rPr>
                <w:rFonts w:hint="default" w:ascii="Times New Roman" w:hAnsi="Times New Roman" w:cs="Times New Roman"/>
                <w:sz w:val="24"/>
                <w:szCs w:val="24"/>
              </w:rPr>
              <w:t>13883616815</w:t>
            </w:r>
          </w:p>
        </w:tc>
      </w:tr>
      <w:tr w14:paraId="64911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28C896A0">
            <w:pPr>
              <w:pStyle w:val="7"/>
              <w:spacing w:before="70" w:line="206" w:lineRule="auto"/>
              <w:ind w:left="639"/>
            </w:pPr>
            <w:r>
              <w:rPr>
                <w:spacing w:val="-5"/>
              </w:rPr>
              <w:t>地址</w:t>
            </w:r>
          </w:p>
        </w:tc>
        <w:tc>
          <w:tcPr>
            <w:tcW w:w="5209" w:type="dxa"/>
            <w:gridSpan w:val="6"/>
            <w:tcBorders>
              <w:top w:val="single" w:color="000000" w:sz="4" w:space="0"/>
              <w:left w:val="single" w:color="000000" w:sz="4" w:space="0"/>
              <w:bottom w:val="single" w:color="000000" w:sz="4" w:space="0"/>
              <w:right w:val="single" w:color="000000" w:sz="4" w:space="0"/>
            </w:tcBorders>
            <w:vAlign w:val="center"/>
          </w:tcPr>
          <w:p w14:paraId="1B17B0EC">
            <w:pPr>
              <w:jc w:val="both"/>
              <w:rPr>
                <w:rFonts w:ascii="Arial"/>
                <w:sz w:val="21"/>
              </w:rPr>
            </w:pPr>
            <w:r>
              <w:rPr>
                <w:rFonts w:hint="eastAsia" w:ascii="方正仿宋_GBK" w:eastAsia="方正仿宋_GBK" w:cs="黑体" w:hAnsiTheme="minorEastAsia"/>
                <w:snapToGrid/>
                <w:color w:val="000000"/>
                <w:kern w:val="2"/>
                <w:sz w:val="24"/>
                <w:szCs w:val="24"/>
                <w:lang w:val="en-US" w:eastAsia="zh-CN" w:bidi="ar-SA"/>
              </w:rPr>
              <w:t>重庆市大渡口区文体路122号富士达大厦4楼</w:t>
            </w:r>
          </w:p>
        </w:tc>
        <w:tc>
          <w:tcPr>
            <w:tcW w:w="913" w:type="dxa"/>
            <w:tcBorders>
              <w:top w:val="single" w:color="000000" w:sz="4" w:space="0"/>
              <w:left w:val="single" w:color="000000" w:sz="4" w:space="0"/>
              <w:bottom w:val="single" w:color="000000" w:sz="4" w:space="0"/>
              <w:right w:val="single" w:color="000000" w:sz="4" w:space="0"/>
            </w:tcBorders>
            <w:vAlign w:val="top"/>
          </w:tcPr>
          <w:p w14:paraId="7A21A651">
            <w:pPr>
              <w:pStyle w:val="7"/>
              <w:spacing w:before="70" w:line="206" w:lineRule="auto"/>
              <w:ind w:left="146" w:leftChars="0"/>
            </w:pPr>
            <w:r>
              <w:rPr>
                <w:spacing w:val="-13"/>
              </w:rPr>
              <w:t>邮箱</w:t>
            </w:r>
          </w:p>
        </w:tc>
        <w:tc>
          <w:tcPr>
            <w:tcW w:w="2401" w:type="dxa"/>
            <w:gridSpan w:val="2"/>
            <w:tcBorders>
              <w:top w:val="single" w:color="000000" w:sz="4" w:space="0"/>
              <w:left w:val="single" w:color="000000" w:sz="4" w:space="0"/>
              <w:bottom w:val="single" w:color="000000" w:sz="4" w:space="0"/>
              <w:right w:val="single" w:color="000000" w:sz="4" w:space="0"/>
            </w:tcBorders>
            <w:vAlign w:val="center"/>
          </w:tcPr>
          <w:p w14:paraId="25E22A9B">
            <w:pPr>
              <w:jc w:val="both"/>
              <w:rPr>
                <w:rFonts w:ascii="Arial"/>
                <w:sz w:val="21"/>
              </w:rPr>
            </w:pPr>
            <w:r>
              <w:rPr>
                <w:rFonts w:hint="default" w:ascii="Times New Roman" w:hAnsi="Times New Roman" w:cs="Times New Roman"/>
                <w:sz w:val="24"/>
                <w:szCs w:val="24"/>
              </w:rPr>
              <w:t>89734179@qq.com</w:t>
            </w:r>
          </w:p>
        </w:tc>
      </w:tr>
    </w:tbl>
    <w:p w14:paraId="0E0DFE6D">
      <w:pPr>
        <w:spacing w:line="97" w:lineRule="exact"/>
        <w:rPr>
          <w:rFonts w:ascii="Arial"/>
          <w:sz w:val="8"/>
        </w:rPr>
      </w:pPr>
    </w:p>
    <w:p w14:paraId="53068555">
      <w:pPr>
        <w:spacing w:line="97" w:lineRule="exact"/>
        <w:rPr>
          <w:rFonts w:ascii="Arial" w:hAnsi="Arial" w:eastAsia="Arial" w:cs="Arial"/>
          <w:sz w:val="8"/>
          <w:szCs w:val="8"/>
        </w:rPr>
        <w:sectPr>
          <w:pgSz w:w="11906" w:h="16839"/>
          <w:pgMar w:top="1996" w:right="870" w:bottom="1956" w:left="672" w:header="1506" w:footer="1589" w:gutter="0"/>
          <w:cols w:space="720" w:num="1"/>
        </w:sectPr>
      </w:pPr>
    </w:p>
    <w:p w14:paraId="61F4331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F5F92"/>
    <w:rsid w:val="0F310E89"/>
    <w:rsid w:val="13EE1F4B"/>
    <w:rsid w:val="1DFA2C79"/>
    <w:rsid w:val="1E5242CE"/>
    <w:rsid w:val="22D2064D"/>
    <w:rsid w:val="2690110A"/>
    <w:rsid w:val="34C655B3"/>
    <w:rsid w:val="4849340E"/>
    <w:rsid w:val="4DE13772"/>
    <w:rsid w:val="66DF423D"/>
    <w:rsid w:val="68AA7E53"/>
    <w:rsid w:val="6D326AA4"/>
    <w:rsid w:val="78D10EE7"/>
    <w:rsid w:val="7D3F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character" w:styleId="6">
    <w:name w:val="Strong"/>
    <w:basedOn w:val="5"/>
    <w:qFormat/>
    <w:uiPriority w:val="22"/>
    <w:rPr>
      <w:b/>
      <w:bCs/>
    </w:rPr>
  </w:style>
  <w:style w:type="paragraph" w:customStyle="1" w:styleId="7">
    <w:name w:val="Table Text"/>
    <w:basedOn w:val="1"/>
    <w:semiHidden/>
    <w:qFormat/>
    <w:uiPriority w:val="0"/>
    <w:rPr>
      <w:rFonts w:ascii="方正黑体_GBK" w:hAnsi="方正黑体_GBK" w:eastAsia="方正黑体_GBK" w:cs="方正黑体_GBK"/>
      <w:sz w:val="28"/>
      <w:szCs w:val="28"/>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1441</Words>
  <Characters>1543</Characters>
  <Lines>0</Lines>
  <Paragraphs>0</Paragraphs>
  <TotalTime>0</TotalTime>
  <ScaleCrop>false</ScaleCrop>
  <LinksUpToDate>false</LinksUpToDate>
  <CharactersWithSpaces>1576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2025-03-24T09:14:00Z</dcterms:created>
  <dc:creator>泠玲铃</dc:creator>
  <cp:lastModifiedBy>泠玲铃</cp:lastModifiedBy>
  <cp:lastPrinted>2025-03-25T10:33:00Z</cp:lastPrinted>
  <dcterms:modified xsi:type="dcterms:W3CDTF">2025-03-27T01:13:57Z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FD0E46038952430CBF83D9D34280E66C_11</vt:lpwstr>
  </property>
  <property fmtid="{D5CDD505-2E9C-101B-9397-08002B2CF9AE}" pid="4" name="KSOTemplateDocerSaveRecord">
    <vt:lpwstr>eyJoZGlkIjoiNmI5YmExMWYyNjA0ZTRiNzVlOTRkMTljZDc4MWIyYmEiLCJ1c2VySWQiOiI0NzkxMjkzNjUifQ==</vt:lpwstr>
  </property>
</Properties>
</file>